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F04" w:rsidRDefault="00FD4673">
      <w:pPr>
        <w:pStyle w:val="tytu1NieuzywaneTytuy"/>
        <w:jc w:val="center"/>
      </w:pPr>
      <w:r>
        <w:rPr>
          <w:rStyle w:val="Bold"/>
          <w:rFonts w:asciiTheme="minorHAnsi" w:hAnsiTheme="minorHAnsi"/>
        </w:rPr>
        <w:t>Wymagania edukacyjne</w:t>
      </w:r>
      <w:bookmarkStart w:id="0" w:name="_GoBack"/>
      <w:bookmarkEnd w:id="0"/>
      <w:r>
        <w:rPr>
          <w:rStyle w:val="Bold"/>
          <w:rFonts w:asciiTheme="minorHAnsi" w:hAnsiTheme="minorHAnsi"/>
        </w:rPr>
        <w:t xml:space="preserve"> z edukacji dla bezpieczeństwa w szkole ponadpodstawowej</w:t>
      </w:r>
    </w:p>
    <w:p w:rsidR="00514F04" w:rsidRDefault="00FD4673">
      <w:pPr>
        <w:pStyle w:val="tytu1NieuzywaneTytuy"/>
        <w:jc w:val="center"/>
      </w:pPr>
      <w:r>
        <w:rPr>
          <w:rStyle w:val="Bold"/>
          <w:rFonts w:asciiTheme="minorHAnsi" w:hAnsiTheme="minorHAnsi"/>
        </w:rPr>
        <w:t>II LICEUM OGÓLNOKSZTAŁCĄCEGO w Malborku</w:t>
      </w:r>
    </w:p>
    <w:p w:rsidR="00514F04" w:rsidRDefault="00353454">
      <w:pPr>
        <w:pStyle w:val="tytu1NieuzywaneTytuy"/>
        <w:jc w:val="center"/>
      </w:pPr>
      <w:r>
        <w:rPr>
          <w:rStyle w:val="Bold"/>
          <w:rFonts w:asciiTheme="minorHAnsi" w:hAnsiTheme="minorHAnsi"/>
        </w:rPr>
        <w:t>Nauczyciel</w:t>
      </w:r>
      <w:r w:rsidR="00FD4673">
        <w:rPr>
          <w:rStyle w:val="Bold"/>
          <w:rFonts w:asciiTheme="minorHAnsi" w:hAnsiTheme="minorHAnsi"/>
        </w:rPr>
        <w:t xml:space="preserve">: </w:t>
      </w:r>
      <w:r w:rsidR="00DC2A58">
        <w:rPr>
          <w:rStyle w:val="Bold"/>
          <w:rFonts w:asciiTheme="minorHAnsi" w:hAnsiTheme="minorHAnsi"/>
        </w:rPr>
        <w:t>Bożena Baranowska</w:t>
      </w:r>
    </w:p>
    <w:p w:rsidR="00514F04" w:rsidRDefault="00FD4673">
      <w:pPr>
        <w:pStyle w:val="tytu1NieuzywaneTytuy"/>
        <w:spacing w:after="227"/>
        <w:rPr>
          <w:rStyle w:val="Bold"/>
          <w:rFonts w:asciiTheme="minorHAnsi" w:hAnsiTheme="minorHAnsi"/>
          <w:color w:val="154194"/>
          <w:sz w:val="38"/>
          <w:szCs w:val="38"/>
        </w:rPr>
      </w:pPr>
      <w:r>
        <w:rPr>
          <w:rStyle w:val="Bold"/>
          <w:rFonts w:asciiTheme="minorHAnsi" w:hAnsiTheme="minorHAnsi"/>
          <w:color w:val="154194"/>
          <w:sz w:val="38"/>
          <w:szCs w:val="38"/>
        </w:rPr>
        <w:t>Klasa 1</w:t>
      </w:r>
    </w:p>
    <w:tbl>
      <w:tblPr>
        <w:tblW w:w="15005" w:type="dxa"/>
        <w:tblInd w:w="100" w:type="dxa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2805"/>
        <w:gridCol w:w="2396"/>
        <w:gridCol w:w="2610"/>
        <w:gridCol w:w="2475"/>
        <w:gridCol w:w="16"/>
        <w:gridCol w:w="2361"/>
        <w:gridCol w:w="2342"/>
      </w:tblGrid>
      <w:tr w:rsidR="00514F04">
        <w:trPr>
          <w:trHeight w:val="570"/>
          <w:tblHeader/>
        </w:trPr>
        <w:tc>
          <w:tcPr>
            <w:tcW w:w="1817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vAlign w:val="center"/>
          </w:tcPr>
          <w:p w:rsidR="00514F04" w:rsidRDefault="00FD4673">
            <w:pPr>
              <w:pStyle w:val="tabelaglowkaNieuzywanefiz"/>
              <w:suppressAutoHyphens/>
              <w:rPr>
                <w:rFonts w:asciiTheme="minorHAnsi" w:hAnsiTheme="minorHAnsi"/>
                <w:b w:val="0"/>
                <w:color w:val="FFFFFF" w:themeColor="background1"/>
                <w:sz w:val="22"/>
                <w:szCs w:val="22"/>
              </w:rPr>
            </w:pPr>
            <w:r>
              <w:rPr>
                <w:rStyle w:val="BoldCondensed"/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Nr i temat lekcji</w:t>
            </w:r>
          </w:p>
        </w:tc>
        <w:tc>
          <w:tcPr>
            <w:tcW w:w="25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514F04" w:rsidRDefault="00FD4673">
            <w:pPr>
              <w:pStyle w:val="tabelaglowkaNieuzywanefiz"/>
              <w:suppressAutoHyphens/>
              <w:rPr>
                <w:rStyle w:val="BoldCondensed"/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Style w:val="BoldCondensed"/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Ocena dopuszczająca</w:t>
            </w:r>
          </w:p>
        </w:tc>
        <w:tc>
          <w:tcPr>
            <w:tcW w:w="28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vAlign w:val="center"/>
          </w:tcPr>
          <w:p w:rsidR="00514F04" w:rsidRDefault="00514F04">
            <w:pPr>
              <w:pStyle w:val="tabelaglowkaNieuzywanefiz"/>
              <w:suppressAutoHyphens/>
              <w:rPr>
                <w:rFonts w:asciiTheme="minorHAnsi" w:eastAsiaTheme="minorHAnsi" w:hAnsiTheme="minorHAnsi"/>
                <w:bCs w:val="0"/>
                <w:sz w:val="22"/>
                <w:szCs w:val="22"/>
                <w:lang w:eastAsia="en-US"/>
              </w:rPr>
            </w:pPr>
          </w:p>
          <w:p w:rsidR="00514F04" w:rsidRDefault="00FD4673">
            <w:pPr>
              <w:pStyle w:val="tabelaglowkaNieuzywanefiz"/>
              <w:suppressAutoHyphens/>
              <w:rPr>
                <w:rFonts w:asciiTheme="minorHAnsi" w:eastAsiaTheme="minorHAnsi" w:hAnsiTheme="minorHAnsi"/>
                <w:bCs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Cs w:val="0"/>
                <w:sz w:val="22"/>
                <w:szCs w:val="22"/>
                <w:lang w:eastAsia="en-US"/>
              </w:rPr>
              <w:t>Ocena dostateczna</w:t>
            </w:r>
          </w:p>
          <w:p w:rsidR="00514F04" w:rsidRDefault="00514F04">
            <w:pPr>
              <w:pStyle w:val="tabelaglowkaNieuzywanefiz"/>
              <w:suppressAutoHyphens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514F04" w:rsidRDefault="00FD4673">
            <w:pPr>
              <w:pStyle w:val="tabelaglowkaNieuzywanefiz"/>
              <w:suppressAutoHyphens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eastAsiaTheme="minorHAnsi" w:hAnsiTheme="minorHAnsi"/>
                <w:bCs w:val="0"/>
                <w:sz w:val="22"/>
                <w:szCs w:val="22"/>
                <w:lang w:eastAsia="en-US"/>
              </w:rPr>
              <w:t>Ocena dobra</w:t>
            </w:r>
          </w:p>
        </w:tc>
        <w:tc>
          <w:tcPr>
            <w:tcW w:w="25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514F04" w:rsidRDefault="00FD4673">
            <w:pPr>
              <w:pStyle w:val="tabelaglowkaNieuzywanefiz"/>
              <w:suppressAutoHyphens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eastAsiaTheme="minorHAnsi" w:hAnsiTheme="minorHAnsi"/>
                <w:bCs w:val="0"/>
                <w:sz w:val="22"/>
                <w:szCs w:val="22"/>
                <w:lang w:eastAsia="en-US"/>
              </w:rPr>
              <w:t>Ocena bardzo dobra</w:t>
            </w:r>
          </w:p>
        </w:tc>
        <w:tc>
          <w:tcPr>
            <w:tcW w:w="2553" w:type="dxa"/>
            <w:tcBorders>
              <w:top w:val="single" w:sz="4" w:space="0" w:color="FFFFFF"/>
              <w:left w:val="single" w:sz="4" w:space="0" w:color="FFFFFF"/>
              <w:right w:val="single" w:sz="6" w:space="0" w:color="000000"/>
            </w:tcBorders>
            <w:shd w:val="solid" w:color="F39200" w:fill="auto"/>
            <w:vAlign w:val="center"/>
          </w:tcPr>
          <w:p w:rsidR="00514F04" w:rsidRDefault="00FD4673">
            <w:pPr>
              <w:pStyle w:val="tabelaglowkaNieuzywanefiz"/>
              <w:suppressAutoHyphens/>
              <w:ind w:left="172" w:hanging="172"/>
              <w:rPr>
                <w:rFonts w:asciiTheme="minorHAnsi" w:hAnsiTheme="minorHAnsi"/>
                <w:b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eastAsiaTheme="minorHAnsi" w:hAnsiTheme="minorHAnsi"/>
                <w:bCs w:val="0"/>
                <w:sz w:val="22"/>
                <w:szCs w:val="22"/>
                <w:lang w:eastAsia="en-US"/>
              </w:rPr>
              <w:t>Ocena celująca</w:t>
            </w:r>
          </w:p>
        </w:tc>
      </w:tr>
      <w:tr w:rsidR="00514F04">
        <w:trPr>
          <w:trHeight w:val="275"/>
          <w:tblHeader/>
        </w:trPr>
        <w:tc>
          <w:tcPr>
            <w:tcW w:w="1817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vAlign w:val="center"/>
          </w:tcPr>
          <w:p w:rsidR="00514F04" w:rsidRDefault="00514F04">
            <w:pPr>
              <w:pStyle w:val="tabelaglowkaNieuzywanefiz"/>
              <w:suppressAutoHyphens/>
              <w:rPr>
                <w:rStyle w:val="BoldCondensed"/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187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pStyle w:val="tabelaglowkaNieuzywanefiz"/>
              <w:suppressAutoHyphens/>
              <w:ind w:left="172" w:hanging="172"/>
              <w:rPr>
                <w:rFonts w:asciiTheme="minorHAnsi" w:hAnsiTheme="minorHAnsi"/>
                <w:b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Uczeń:</w:t>
            </w:r>
          </w:p>
        </w:tc>
      </w:tr>
      <w:tr w:rsidR="00514F04">
        <w:trPr>
          <w:trHeight w:val="60"/>
        </w:trPr>
        <w:tc>
          <w:tcPr>
            <w:tcW w:w="15004" w:type="dxa"/>
            <w:gridSpan w:val="7"/>
            <w:tcBorders>
              <w:top w:val="single" w:sz="6" w:space="0" w:color="273582"/>
              <w:left w:val="single" w:sz="6" w:space="0" w:color="273582"/>
              <w:bottom w:val="single" w:sz="6" w:space="0" w:color="000000"/>
              <w:right w:val="single" w:sz="6" w:space="0" w:color="000000"/>
            </w:tcBorders>
            <w:shd w:val="solid" w:color="273582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pStyle w:val="tabela-belkatabele"/>
              <w:rPr>
                <w:rFonts w:asciiTheme="minorHAnsi" w:hAnsiTheme="minorHAnsi"/>
                <w:color w:val="auto"/>
              </w:rPr>
            </w:pPr>
            <w:r>
              <w:rPr>
                <w:rFonts w:asciiTheme="minorHAnsi" w:eastAsiaTheme="minorHAnsi" w:hAnsiTheme="minorHAnsi"/>
                <w:bCs w:val="0"/>
                <w:lang w:eastAsia="en-US"/>
              </w:rPr>
              <w:t>Dział I. Podstawy pierwszej pomocy</w:t>
            </w:r>
          </w:p>
        </w:tc>
      </w:tr>
      <w:tr w:rsidR="00514F04">
        <w:trPr>
          <w:trHeight w:val="2337"/>
        </w:trPr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340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1. </w:t>
            </w: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Organizacja pierwszej pomocy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rozpoznaje potencjalne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źródła zagrożenia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kontakcie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 poszkodowanym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oceniania własne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możliwości w kontekście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zakresu pierwszej pomocy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nazwy służb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ratunkowych i podaje ich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numery alarmowe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prawidłowo wzywa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pomoc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stosuje uniwersalne środki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ochrony osobistej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przedmioty,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jakie powinny znaleźć się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apteczce np. domowej,</w:t>
            </w:r>
          </w:p>
          <w:p w:rsidR="00514F04" w:rsidRDefault="00FD4673">
            <w:pPr>
              <w:spacing w:after="0" w:line="240" w:lineRule="auto"/>
              <w:ind w:left="145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samochodowej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340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 pojęcie „stan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zagrożenia życia”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działania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wchodzące w zakres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pierwszej pomocy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podaje przykłady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zagrożeń w środowisku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domowym, ulicznym,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wodnym, w lasach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wskazuje sposób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zabezpieczenia się przed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zakażeniem w kontakcie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 krwią i płynami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ustrojowymi osoby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poszkodowanej</w:t>
            </w:r>
          </w:p>
        </w:tc>
        <w:tc>
          <w:tcPr>
            <w:tcW w:w="2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wskazuje, kiedy wezwać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pomoc i w jaki sposób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przekazać informacje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 zdarzeniu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 zasady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bezpiecznego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postępowania w miejscu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zdarzenia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prezentuje sposoby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zadbania o własne</w:t>
            </w:r>
          </w:p>
          <w:p w:rsidR="00514F04" w:rsidRDefault="00FD4673">
            <w:pPr>
              <w:spacing w:after="0" w:line="240" w:lineRule="auto"/>
              <w:ind w:left="148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zdrowie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podaje definicję,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cele i zadania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pierwszej pomocy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opisuje przeznaczenie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środków znajdujących się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na wyposażeniu apteczki</w:t>
            </w:r>
          </w:p>
          <w:p w:rsidR="00514F04" w:rsidRDefault="00FD4673">
            <w:pPr>
              <w:spacing w:after="0" w:line="240" w:lineRule="auto"/>
              <w:ind w:left="139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pierwszej pomocy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bottom w:w="340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uzasadnia znaczenie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podejmowania działań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 zakresu udzielania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pierwszej pomocy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przez świadka zdarzenia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oraz przedstawia jego rolę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zapewnienia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bezpieczeństwa własnego,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osoby poszkodowanej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otoczenia w sytuacjach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symulowanych podczas</w:t>
            </w:r>
          </w:p>
          <w:p w:rsidR="00514F04" w:rsidRDefault="00FD4673">
            <w:pPr>
              <w:spacing w:after="0" w:line="230" w:lineRule="exact"/>
              <w:ind w:left="170" w:right="-20" w:hanging="141"/>
              <w:rPr>
                <w:rFonts w:eastAsia="AgendaPl RegularCondensed" w:cs="AgendaPl RegularCondensed"/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zajęć</w:t>
            </w:r>
          </w:p>
        </w:tc>
      </w:tr>
      <w:tr w:rsidR="00514F04">
        <w:trPr>
          <w:trHeight w:val="60"/>
        </w:trPr>
        <w:tc>
          <w:tcPr>
            <w:tcW w:w="18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340" w:type="dxa"/>
            </w:tcMar>
          </w:tcPr>
          <w:p w:rsidR="00514F04" w:rsidRDefault="00FD4673">
            <w:pPr>
              <w:spacing w:before="25" w:after="0" w:line="264" w:lineRule="auto"/>
              <w:ind w:left="85" w:right="356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2. </w:t>
            </w: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Kontrola funkcji życiowych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rozpoznaje osobę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stanie zagrożenia życia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podaje przykład aplikacji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na telefon komórkowy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wspierającej udzielanie</w:t>
            </w:r>
          </w:p>
          <w:p w:rsidR="00514F04" w:rsidRDefault="00FD4673">
            <w:pPr>
              <w:spacing w:after="0" w:line="240" w:lineRule="auto"/>
              <w:ind w:left="145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pierwszej pomocy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340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następstwa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zaburzeń czynności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układów stanowiących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„triadę przeżycia”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zapewnienia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bezpieczeństwa własnego,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lastRenderedPageBreak/>
              <w:t>osoby poszkodowanej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otoczenia w sytuacjach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symulowanych podczas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zajęć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lastRenderedPageBreak/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opisuje rolę układów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oddechowego,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krążenia i nerwowego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dla prawidłowego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funkcjonowania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organizmu</w:t>
            </w:r>
          </w:p>
          <w:p w:rsidR="00514F04" w:rsidRDefault="00514F04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 rolę układu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nerwowego, układu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krążenia i układu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oddechowego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utrzymywaniu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podstawowych funkcji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życiowych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bottom w:w="340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wskazuje przyczyny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okoliczności prowadzące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do szybkiego pogorszenia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stanu zdrowia</w:t>
            </w:r>
          </w:p>
          <w:p w:rsidR="00514F04" w:rsidRDefault="00FD4673">
            <w:pPr>
              <w:spacing w:after="0" w:line="230" w:lineRule="exact"/>
              <w:ind w:left="170" w:right="-20" w:hanging="141"/>
              <w:rPr>
                <w:rFonts w:eastAsia="AgendaPl RegularCondensed" w:cs="AgendaPl RegularCondensed"/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lub do zagrożenia życia</w:t>
            </w:r>
          </w:p>
        </w:tc>
      </w:tr>
      <w:tr w:rsidR="00514F04">
        <w:trPr>
          <w:trHeight w:val="60"/>
        </w:trPr>
        <w:tc>
          <w:tcPr>
            <w:tcW w:w="18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340" w:type="dxa"/>
            </w:tcMar>
          </w:tcPr>
          <w:p w:rsidR="00514F04" w:rsidRDefault="00FD4673">
            <w:pPr>
              <w:spacing w:before="25" w:after="0" w:line="264" w:lineRule="auto"/>
              <w:ind w:left="85" w:right="356"/>
            </w:pPr>
            <w:r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lastRenderedPageBreak/>
              <w:t xml:space="preserve">3. </w:t>
            </w: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Utrata przytomności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ocenia przytomność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poszkodowanego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ocenia czynność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oddychania u osoby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nieprzytomnej (trzema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zmysłami, przez okres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do 10 sekund)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udrażnia drogi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oddechowe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tzw. rękoczynem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czoło</w: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  <w:lang w:eastAsia="en-US"/>
              </w:rPr>
              <w:noBreakHyphen/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ż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uchwa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prawidłowo wzywa</w:t>
            </w:r>
          </w:p>
          <w:p w:rsidR="00514F04" w:rsidRDefault="00FD4673">
            <w:pPr>
              <w:spacing w:after="0" w:line="240" w:lineRule="auto"/>
              <w:ind w:left="145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pomoc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340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układa osobę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nieprzytomną w pozycji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bocznej ustalonej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zapewnia osobie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nieprzytomnej komfort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termiczny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systematycznie ponawia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ocenę oddychania</w:t>
            </w:r>
          </w:p>
          <w:p w:rsidR="00514F04" w:rsidRDefault="00FD4673">
            <w:p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 osoby nieprzytomnej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zna zasady postępowania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 osobą nieprzytomną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zapewnienia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bezpieczeństwa własnego,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osoby poszkodowanej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otoczenia w sytuacjach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symulowanych podczas</w:t>
            </w:r>
          </w:p>
          <w:p w:rsidR="00514F04" w:rsidRDefault="00FD4673">
            <w:pPr>
              <w:spacing w:after="0" w:line="240" w:lineRule="auto"/>
              <w:ind w:left="148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zajęć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objawy utraty</w:t>
            </w:r>
          </w:p>
          <w:p w:rsidR="00514F04" w:rsidRDefault="00FD4673">
            <w:pPr>
              <w:spacing w:after="0" w:line="240" w:lineRule="auto"/>
              <w:ind w:left="139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przytomności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bottom w:w="340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 mechanizm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niedrożności dróg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oddechowych u osoby</w:t>
            </w:r>
          </w:p>
          <w:p w:rsidR="00514F04" w:rsidRDefault="00FD4673">
            <w:p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nieprzytomnej</w:t>
            </w:r>
          </w:p>
        </w:tc>
      </w:tr>
      <w:tr w:rsidR="00514F04">
        <w:trPr>
          <w:trHeight w:val="4381"/>
        </w:trPr>
        <w:tc>
          <w:tcPr>
            <w:tcW w:w="18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6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4. </w:t>
            </w: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Resuscytacja</w:t>
            </w:r>
          </w:p>
          <w:p w:rsidR="00514F04" w:rsidRDefault="00FD4673">
            <w:pPr>
              <w:spacing w:before="25" w:after="0" w:line="264" w:lineRule="auto"/>
              <w:ind w:left="85" w:right="356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krążeniowo</w:t>
            </w:r>
            <w:r>
              <w:rPr>
                <w:rFonts w:ascii="MS Gothic" w:eastAsia="MS Gothic" w:hAnsi="MS Gothic" w:cs="MS Gothic"/>
                <w:b/>
                <w:sz w:val="20"/>
                <w:szCs w:val="20"/>
                <w:lang w:eastAsia="en-US"/>
              </w:rPr>
              <w:noBreakHyphen/>
            </w:r>
            <w:r>
              <w:rPr>
                <w:rFonts w:ascii="MS Gothic" w:eastAsia="MS Gothic" w:hAnsi="MS Gothic" w:cs="MS Gothic"/>
                <w:b/>
                <w:sz w:val="20"/>
                <w:szCs w:val="20"/>
                <w:lang w:eastAsia="en-US"/>
              </w:rPr>
              <w:noBreakHyphen/>
            </w: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oddechowa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ocenia przytomność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poszkodowanego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ocenia czynność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oddychania u osoby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nieprzytomnej (trzema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zmysłami, przez okres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do 10 sekund)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wykonuje podstawowe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czynności resuscytacji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krążeniowo-oddechowej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wykonuje na fantomie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uciski klatki piersiowej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sztuczne oddychanie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samodzielnie i we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współpracy z drugą osobą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prawidłowo wzywa pomoc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6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podaje przykłady zdarzeń,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których dochodzi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do nagłego zatrzymania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krążenia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przedstawia sytuacje,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których można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prowadzić resuscytację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 wyłącznym uciskaniem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klatki piersiowej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 xml:space="preserve">zapewnienia bezpieczeństwa własnego, osoby poszkodowanej i otoczenia 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sytuacjach symulowanych podczas zajęć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 zasady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postępowania z osobą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nieprzytomną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oznaki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zatrzymania krążenia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omawia uniwersalny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algorytm w nagłym</w:t>
            </w:r>
          </w:p>
          <w:p w:rsidR="00514F04" w:rsidRDefault="00FD4673">
            <w:pPr>
              <w:spacing w:after="0" w:line="240" w:lineRule="auto"/>
              <w:ind w:left="148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zatrzymaniu krążenia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 pojęcie „nagłe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zatrzymanie krążenia”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opisuje algorytm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podstawowych czynności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resuscytacyjnych u osoby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dorosłej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warunki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czynniki zapewniające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resuscytację wysokiej</w:t>
            </w:r>
          </w:p>
          <w:p w:rsidR="00514F04" w:rsidRDefault="00FD4673">
            <w:pPr>
              <w:spacing w:after="0" w:line="240" w:lineRule="auto"/>
              <w:ind w:left="139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jakości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bottom w:w="6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opisuje zastosowanie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automatycznego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defibrylatora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zewnętrznego (AED)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oraz wskazuje na jego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znaczenie dla zwiększenia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skuteczności akcji</w:t>
            </w:r>
          </w:p>
          <w:p w:rsidR="00514F04" w:rsidRDefault="00FD4673">
            <w:pPr>
              <w:spacing w:after="0" w:line="240" w:lineRule="auto"/>
              <w:ind w:left="170" w:hanging="141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resuscytacyjnej</w:t>
            </w:r>
          </w:p>
        </w:tc>
      </w:tr>
      <w:tr w:rsidR="00514F04">
        <w:trPr>
          <w:trHeight w:val="915"/>
        </w:trPr>
        <w:tc>
          <w:tcPr>
            <w:tcW w:w="18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697" w:type="dxa"/>
            </w:tcMar>
          </w:tcPr>
          <w:p w:rsidR="00514F04" w:rsidRDefault="00FD4673">
            <w:pPr>
              <w:spacing w:before="25" w:after="0" w:line="264" w:lineRule="auto"/>
              <w:ind w:left="85" w:right="356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lastRenderedPageBreak/>
              <w:t xml:space="preserve">5. </w:t>
            </w: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Zadławienia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wykonuje podstawowe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czynności pierwszej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pomocy w zadławieniu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prawidłowo wzywa</w:t>
            </w:r>
          </w:p>
          <w:p w:rsidR="00514F04" w:rsidRDefault="00FD4673">
            <w:pPr>
              <w:spacing w:after="0" w:line="240" w:lineRule="auto"/>
              <w:ind w:left="145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pomoc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6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wykonuje na fantomie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tzw. rękoczyny ratunkowe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przypadku zadławienia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przykłady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działań zapobiegających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zadławieniu u małych</w:t>
            </w:r>
          </w:p>
          <w:p w:rsidR="00514F04" w:rsidRDefault="00FD4673">
            <w:p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dzieci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omawia schemat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postępowania</w:t>
            </w:r>
          </w:p>
          <w:p w:rsidR="00514F04" w:rsidRDefault="00FD4673">
            <w:pPr>
              <w:spacing w:after="0" w:line="240" w:lineRule="auto"/>
              <w:ind w:left="148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przypadku zadławienia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 pojęcie</w:t>
            </w:r>
          </w:p>
          <w:p w:rsidR="00514F04" w:rsidRDefault="00FD4673">
            <w:pPr>
              <w:spacing w:after="0" w:line="240" w:lineRule="auto"/>
              <w:ind w:left="139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mechanizm zadławienia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bottom w:w="6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przedstawia algorytm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podstawowych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czynności ratowniczych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zadławieniu,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zależności od wieku</w:t>
            </w:r>
          </w:p>
          <w:p w:rsidR="00514F04" w:rsidRDefault="00FD4673">
            <w:p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stanu poszkodowanego</w:t>
            </w:r>
          </w:p>
        </w:tc>
      </w:tr>
      <w:tr w:rsidR="00514F04">
        <w:trPr>
          <w:trHeight w:val="283"/>
        </w:trPr>
        <w:tc>
          <w:tcPr>
            <w:tcW w:w="18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6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6. </w:t>
            </w: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 xml:space="preserve">Rany, krwawienia </w:t>
            </w:r>
          </w:p>
          <w:p w:rsidR="00514F04" w:rsidRDefault="00FD4673">
            <w:pPr>
              <w:spacing w:before="25" w:after="0" w:line="264" w:lineRule="auto"/>
              <w:ind w:right="356"/>
            </w:pP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i krwotoki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wykonuje opatrunek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osłaniający na ranę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obrębie kończyny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wykonuje opatrunek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uciskowy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prawidłowo wzywa</w:t>
            </w:r>
          </w:p>
          <w:p w:rsidR="00514F04" w:rsidRDefault="00FD4673">
            <w:pPr>
              <w:spacing w:after="0" w:line="240" w:lineRule="auto"/>
              <w:ind w:left="145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pomoc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6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przykłady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zapobiegania urazom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sporcie, w domu, w pracy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zapewnienia bezpieczeństwa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własnego, osoby poszkodowanej i otoczenia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sytuacjach symulowanych</w:t>
            </w:r>
          </w:p>
          <w:p w:rsidR="00514F04" w:rsidRDefault="00FD4673">
            <w:p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podczas zajęć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omawia zasady pierwszej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pomocy w urazach kończyn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opisuje metody udzielania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pierwszej pomocy w urazach kończyn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bottom w:w="6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objawy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związane z najczęstszymi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obrażeniami narządu</w:t>
            </w:r>
          </w:p>
          <w:p w:rsidR="00514F04" w:rsidRDefault="00FD4673">
            <w:pPr>
              <w:spacing w:after="0" w:line="240" w:lineRule="auto"/>
              <w:ind w:left="170" w:hanging="170"/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ruchu</w:t>
            </w:r>
          </w:p>
        </w:tc>
      </w:tr>
      <w:tr w:rsidR="00514F04">
        <w:trPr>
          <w:trHeight w:val="283"/>
        </w:trPr>
        <w:tc>
          <w:tcPr>
            <w:tcW w:w="18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6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7. </w:t>
            </w: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Uszkodzenia kości i stawów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stosuje zasady unieruchomienia złamań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kości długich i stawów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 xml:space="preserve">(zasada </w:t>
            </w:r>
            <w:proofErr w:type="spellStart"/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Potta</w:t>
            </w:r>
            <w:proofErr w:type="spellEnd"/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)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sytuacjach symulowanych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prawidłowo unieruchamia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kończynę po urazie w zastanej pozycji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wykorzystuje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dostępny sprzęt do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unieruchomienia złamanej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kończyny</w:t>
            </w:r>
          </w:p>
          <w:p w:rsidR="00514F04" w:rsidRDefault="00FD4673">
            <w:pPr>
              <w:spacing w:after="0" w:line="240" w:lineRule="auto"/>
              <w:ind w:left="145"/>
              <w:rPr>
                <w:sz w:val="20"/>
                <w:szCs w:val="20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prawidłowo wzywa pomoc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6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sytuacje,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których może dojść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do urazów kręgosłupa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przykłady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zapobiegania urazom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sporcie, w domu,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pracy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 xml:space="preserve">zapewnienia bezpieczeństwa własnego, osoby poszkodowanej i otoczenia 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sytuacjach symulowanych podczas zajęć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 zasady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unieruchomienia złamań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kości długich i stawów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 xml:space="preserve">(zasada </w:t>
            </w:r>
            <w:proofErr w:type="spellStart"/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Potta</w:t>
            </w:r>
            <w:proofErr w:type="spellEnd"/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)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opisuje metody udzielania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pierwszej pomocy w urazach kończyn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objawy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związane z najczęstszymi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obrażeniami narządu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ruchu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 zasady pierwszej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pomocy w urazach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kończyn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przenoszenia poszkodowanych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 urazem kręgosłupa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bottom w:w="6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 cel doraźnego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unieruchomienia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kończyny (ograniczenie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ruchu, zmniejszenie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bólu, ograniczenie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ryzyka pogłębiania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urazu, umożliwienie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bezpiecznego transportu)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opisuje przykłady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powikłań wynikających</w:t>
            </w:r>
          </w:p>
          <w:p w:rsidR="00514F04" w:rsidRDefault="00FD4673">
            <w:p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 urazu kręgosłupa</w:t>
            </w:r>
          </w:p>
        </w:tc>
      </w:tr>
      <w:tr w:rsidR="00514F04">
        <w:trPr>
          <w:trHeight w:val="283"/>
        </w:trPr>
        <w:tc>
          <w:tcPr>
            <w:tcW w:w="18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6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lastRenderedPageBreak/>
              <w:t xml:space="preserve">8. </w:t>
            </w: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Oparzenia termiczne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i chemiczne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demonstruje metodę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chłodzenia w przypadku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oparzenia kończyny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prawidłowo wzywa</w:t>
            </w:r>
          </w:p>
          <w:p w:rsidR="00514F04" w:rsidRDefault="00FD4673">
            <w:pPr>
              <w:spacing w:after="0" w:line="240" w:lineRule="auto"/>
              <w:ind w:left="145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pomoc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6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przykłady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zapobiegania oparzeniom,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ze szczególnym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uwzględnieniem środowiska domowego i małych dzieci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 xml:space="preserve">zapewnienia bezpieczeństwa własnego, osoby poszkodowanej i otoczenia 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sytuacjach symulowanych podczas zajęć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wyjaśnia, na czym polega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udzielanie pierwszej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pomocy w oparzeniach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 pojęcie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„oparzenie”, wymienia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przyczyny i rodzaje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oparzeń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bottom w:w="6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omawia zasady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postępowania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przypadku oparzenia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termicznego</w:t>
            </w:r>
          </w:p>
        </w:tc>
      </w:tr>
      <w:tr w:rsidR="00514F04">
        <w:trPr>
          <w:trHeight w:val="283"/>
        </w:trPr>
        <w:tc>
          <w:tcPr>
            <w:tcW w:w="18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6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9. </w:t>
            </w: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Podtopienia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opisuje sytuacje, w jakich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dochodzi do tonięcia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 zagrożenia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związane z wodą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wyjaśnia, jak zapobiegać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tonięciu i wypadkom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akwenach wodnych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prawidłowo wzywa</w:t>
            </w:r>
          </w:p>
          <w:p w:rsidR="00514F04" w:rsidRDefault="00FD4673">
            <w:pPr>
              <w:spacing w:after="0" w:line="240" w:lineRule="auto"/>
              <w:ind w:left="145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pomoc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6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podaje przykłady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zagrożeń w środowisku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wodnym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 xml:space="preserve">zapewnienia bezpieczeństwa własnego, osoby poszkodowanej i otoczenia 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sytuacjach symulowanych podczas zajęć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uzasadnia, na czym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polega udzielenie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pierwszej pomocy osobie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podtopionej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 różnicę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między podtopieniem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a utonięciem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bottom w:w="6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odtwarza etapy pomocy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podtopieniach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podejmuje w sytuacji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symulowanej czynności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pierwszej pomocy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 wydobyciu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poszkodowanego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 wody (pozycja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bezpieczna, zapobieganie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zachłyśnięciu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wychłodzeniu)</w:t>
            </w:r>
          </w:p>
        </w:tc>
      </w:tr>
      <w:tr w:rsidR="00514F04">
        <w:trPr>
          <w:trHeight w:val="283"/>
        </w:trPr>
        <w:tc>
          <w:tcPr>
            <w:tcW w:w="18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6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10. </w:t>
            </w: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Zatrucia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sytuacji symulowanej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podejmuje prawidłowe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działania wobec osoby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podejrzanej o zatrucie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prawidłowo wzywa</w:t>
            </w:r>
          </w:p>
          <w:p w:rsidR="00514F04" w:rsidRDefault="00FD4673">
            <w:pPr>
              <w:spacing w:after="0" w:line="240" w:lineRule="auto"/>
              <w:ind w:left="145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pomoc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6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wyjaśnia, na czym polega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udzielenie pierwszej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pomocy w zatruciach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 xml:space="preserve">podaje przykłady zagrożeń 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środowisku domowym, ulicznym, w przestrzeniach podziemnych, w lasach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opisuje zasady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bezpieczeństwa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pomieszczeniach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skażonych tlenkiem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węgla lub innymi gazami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toksycznymi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omawia zatrucia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tlenkiem węgla (czadem),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lekami lub środkami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odurzającymi, wymienia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ich objawy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bottom w:w="6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przedstawia algorytm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podstawowych czynności ratowniczych w zatruciach, w zależności od środka trującego</w:t>
            </w:r>
          </w:p>
        </w:tc>
      </w:tr>
      <w:tr w:rsidR="00514F04">
        <w:trPr>
          <w:trHeight w:val="283"/>
        </w:trPr>
        <w:tc>
          <w:tcPr>
            <w:tcW w:w="18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6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lastRenderedPageBreak/>
              <w:t xml:space="preserve">11. </w:t>
            </w: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Pogryzienia, użądlenia, wstrząs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najważniejsze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przyczyny wstrząsu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stosuje zasady postępowania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przeciwwstrząsowego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(ułożenie, ochrona przed wychłodzeniem, wsparcie psychiczne poszkodowanego)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prawidłowo wzywa</w:t>
            </w:r>
          </w:p>
          <w:p w:rsidR="00514F04" w:rsidRDefault="00FD4673">
            <w:pPr>
              <w:spacing w:after="0" w:line="240" w:lineRule="auto"/>
              <w:ind w:left="145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pomoc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6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 xml:space="preserve">podaje przykłady zagrożeń 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środowisku domowym, ulicznym, w lasach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 xml:space="preserve">zapewnienia bezpieczeństwa własnego, osoby poszkodowanej i otoczenia 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sytuacjach symulowanych podczas zajęć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wyjaśnia, na czym polega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udzielenie pierwszej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pomocy we wstrząsie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zagrożenia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związane z wystąpieniem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wstrząsu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bottom w:w="6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przedstawia algorytm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podstawowych czynności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ratowniczych w sytuacji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wstrząsu anafilaktycznego</w:t>
            </w:r>
          </w:p>
        </w:tc>
      </w:tr>
      <w:tr w:rsidR="00514F04">
        <w:trPr>
          <w:trHeight w:val="283"/>
        </w:trPr>
        <w:tc>
          <w:tcPr>
            <w:tcW w:w="18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6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12. </w:t>
            </w: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Nagłe zachorowania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udziela pomocy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sytuacji ataku choroby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(zawał serca, astma, udar,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cukrzyca, epilepsja)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prawidłowo wzywa</w:t>
            </w:r>
          </w:p>
          <w:p w:rsidR="00514F04" w:rsidRDefault="00FD4673">
            <w:pPr>
              <w:spacing w:after="0" w:line="240" w:lineRule="auto"/>
              <w:ind w:left="145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pomoc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6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 xml:space="preserve">zapewnienia bezpieczeństwa własnego, osoby poszkodowanej i otoczenia 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sytuacjach symulowanych podczas zajęć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podaje przykłady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zagrożeń w środowisku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domowym, ulicznym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opisuje objawy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charakterystyczne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dla wystąpienia ataku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konkretnej choroby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bottom w:w="6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 zasady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postępowania w atakach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chorób (zawał serca,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astma, cukrzyca, epilepsja,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udar)</w:t>
            </w:r>
          </w:p>
        </w:tc>
      </w:tr>
      <w:tr w:rsidR="00514F04">
        <w:trPr>
          <w:trHeight w:val="60"/>
        </w:trPr>
        <w:tc>
          <w:tcPr>
            <w:tcW w:w="15004" w:type="dxa"/>
            <w:gridSpan w:val="7"/>
            <w:tcBorders>
              <w:top w:val="single" w:sz="6" w:space="0" w:color="273582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solid" w:color="273582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70" w:hanging="170"/>
              <w:jc w:val="center"/>
              <w:rPr>
                <w:sz w:val="20"/>
                <w:szCs w:val="20"/>
              </w:rPr>
            </w:pPr>
            <w:r>
              <w:rPr>
                <w:rFonts w:eastAsiaTheme="minorHAnsi" w:cs="AgendaPl-BoldCondensed"/>
                <w:b/>
                <w:bCs/>
                <w:color w:val="FFFFFF"/>
                <w:sz w:val="20"/>
                <w:szCs w:val="20"/>
                <w:lang w:eastAsia="en-US"/>
              </w:rPr>
              <w:t>Dział II. Edukacja zdrowotna</w:t>
            </w:r>
          </w:p>
        </w:tc>
      </w:tr>
      <w:tr w:rsidR="00514F04">
        <w:trPr>
          <w:trHeight w:val="60"/>
        </w:trPr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3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13. </w:t>
            </w: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 xml:space="preserve">Zdrowie jako wartość dla człowieka 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i zasób dla społeczeństwa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ocenia własne zachowania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związane ze zdrowiem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ustala indywidualny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plan działania na rzecz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własnego zdrowia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określa, gdzie w okolicy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jego miejsca zamieszkania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działają instytucje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organizacje świadczące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 xml:space="preserve">leczenie, pomoc i wsparcie 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przypadkach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problemów zdrowia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psychicznego,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szczególności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lastRenderedPageBreak/>
              <w:t>świadczące usługi dla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młodzieży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ocenia intensywność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wysiłku fizycznego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(np. na podstawie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pomiaru częstości akcji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serca w czasie i po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wysiłku)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potrafi analizować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wartość odżywczą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produktów żywnościowych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np. na podstawie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informacji o ich składzie umieszczanych przez producenta na opakowaniu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3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lastRenderedPageBreak/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rzetelne źródła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informacji o zdrowiu,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chorobach, świadczeniach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usługach zdrowotnych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opisuje konstruktywne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niekonstruktywne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sposoby radzenia sobie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 emocjami, w tym negatywnymi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dobiera i demonstruje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umiejętności komunikacji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interpersonalnej istotne dla zdrowia i bezpieczeństwa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(odmowa, zachowania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asertywne, negocjowanie)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lastRenderedPageBreak/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zachowania,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które sprzyjają zdrowiu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(prozdrowotne) oraz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zagrażają zdrowiu oraz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wskazuje te, które szczególnie często występują wśród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nastolatków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 zagadnienia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związane z właściwą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racjonalną aktywnością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fizyczną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uzasadnia znaczenie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aktywności fizycznej dla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zdrowia i rozwoju, w tym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ochrony przed chorobami</w:t>
            </w:r>
          </w:p>
          <w:p w:rsidR="00514F04" w:rsidRDefault="00FD467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przewlekłymi</w:t>
            </w:r>
          </w:p>
        </w:tc>
        <w:tc>
          <w:tcPr>
            <w:tcW w:w="268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lastRenderedPageBreak/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 zależności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między zdrowiem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fizycznym, psychicznym,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emocjonalnym a społecznym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omawia wpływ stresu na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zdrowie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uzasadnia znaczenie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właściwego odżywiania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dla zdrowia i rozwoju,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tym ochrony przed</w:t>
            </w:r>
          </w:p>
          <w:p w:rsidR="00514F04" w:rsidRDefault="00FD4673">
            <w:pPr>
              <w:spacing w:after="0" w:line="240" w:lineRule="auto"/>
              <w:ind w:left="148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chorobami przewlekłymi</w:t>
            </w:r>
          </w:p>
        </w:tc>
        <w:tc>
          <w:tcPr>
            <w:tcW w:w="256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opisuje podstawowe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sygnały i objawy problemów ze zdrowiem psychicznym (stres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fizyczny i emocjonalny,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zaburzenia odżywiania,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depresja kliniczna)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odróżnia czynniki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środowiskowe i społeczne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(korzystne i szkodliwe), na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które człowiek może mieć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wpływ od takich, na które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nie ma wpływu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 związki między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aktywnością fizyczną,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lastRenderedPageBreak/>
              <w:t>zwyczajami żywieniowymi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dobrostanem emocjonalnym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 zagadnienia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związane z właściwym,</w:t>
            </w:r>
          </w:p>
          <w:p w:rsidR="00514F04" w:rsidRDefault="00FD4673">
            <w:pPr>
              <w:spacing w:after="0" w:line="240" w:lineRule="auto"/>
              <w:ind w:left="156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racjonalnym odżywianiem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bottom w:w="3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lastRenderedPageBreak/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analizuje tendencje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związane z brakiem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aktywności fizycznej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wśród dzieci, młodzieży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dorosłych w Polsce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omawia krótkoterminowe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długoterminowe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konsekwencje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zachowań sprzyjających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(prozdrowotnych)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zagrażających zdrowiu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definiuje pojęcia „bulimia”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 xml:space="preserve">i „anoreksja” oraz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lastRenderedPageBreak/>
              <w:t>wyjaśnia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następstwa tych chorób</w:t>
            </w:r>
          </w:p>
        </w:tc>
      </w:tr>
      <w:tr w:rsidR="00514F04">
        <w:trPr>
          <w:trHeight w:val="837"/>
        </w:trPr>
        <w:tc>
          <w:tcPr>
            <w:tcW w:w="1817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tcMar>
              <w:bottom w:w="397" w:type="dxa"/>
            </w:tcMar>
          </w:tcPr>
          <w:p w:rsidR="00514F04" w:rsidRDefault="00FD4673">
            <w:pPr>
              <w:tabs>
                <w:tab w:val="left" w:pos="1426"/>
              </w:tabs>
              <w:spacing w:before="25" w:after="0" w:line="264" w:lineRule="auto"/>
              <w:ind w:left="85" w:right="170"/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lastRenderedPageBreak/>
              <w:t xml:space="preserve">14. </w:t>
            </w: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 xml:space="preserve">Styl życia </w:t>
            </w:r>
          </w:p>
          <w:p w:rsidR="00514F04" w:rsidRDefault="00FD4673">
            <w:pPr>
              <w:tabs>
                <w:tab w:val="left" w:pos="1426"/>
              </w:tabs>
              <w:spacing w:before="25" w:after="0" w:line="264" w:lineRule="auto"/>
              <w:ind w:left="85" w:right="170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a zdrowie człowieka</w:t>
            </w:r>
          </w:p>
          <w:p w:rsidR="00514F04" w:rsidRDefault="00FD4673">
            <w:pPr>
              <w:spacing w:before="25" w:after="0" w:line="264" w:lineRule="auto"/>
              <w:ind w:left="85" w:right="170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wykonuje pomiar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ciśnienia tętniczego krwi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wyjaśnia, jak można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unikać picia alkoholu,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palenia tytoniu, zażywania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dopalaczy i narkotyków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ustala, co sam może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zrobić, aby tworzyć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warunki środowiskowe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społeczne, które są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korzystne dla zdrowia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(ochrona środowiska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przyrodniczego, wsparcie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społeczne, komunikacja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interpersonalna,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 xml:space="preserve">współpraca osób, instytucji 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organizacji na rzecz zdrowia itp.)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 wpływ substancji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psychoaktywnych na</w:t>
            </w:r>
          </w:p>
          <w:p w:rsidR="00514F04" w:rsidRDefault="00FD4673">
            <w:pPr>
              <w:spacing w:after="0" w:line="240" w:lineRule="auto"/>
              <w:ind w:left="145" w:hanging="170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lastRenderedPageBreak/>
              <w:t>sprawność kierowcy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bottom w:w="3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lastRenderedPageBreak/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ocenia korzyści kontroli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czynników ryzyka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miażdżycy w populacji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definiuje pojęcie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wskaźnika masy ciała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(BMI) i potrafi określić do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czego służy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analizuje objawy rożnych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rodzajów uzależnień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behawioralnych,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tym uzależnienia od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 xml:space="preserve">komputera, </w:t>
            </w:r>
            <w:r w:rsidR="00353454"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Internetu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,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hazardu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wiarygodne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źródła informacji na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temat tendencji i skutków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dotyczących spożycia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alkoholu, palenia tytoniu,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zażywania dopalaczy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 xml:space="preserve">i narkotyków przez młodzież 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Polsce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lastRenderedPageBreak/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podaje zasady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odpowiedniego stosowania leków (produktów leczniczych)</w:t>
            </w:r>
          </w:p>
          <w:p w:rsidR="00514F04" w:rsidRDefault="00FD4673">
            <w:p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suplementów diety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lastRenderedPageBreak/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 czynniki ryzyka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chorób cywilizacyjnych,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takich jak: nadciśnienie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tętnicze, cukrzyca, zaburzenia gospodarki lipidowej, otyłość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definiuje pojęcie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zespołu metabolicznego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(nadciśnienie tętnicze,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otyłość, cukrzyca,</w:t>
            </w:r>
          </w:p>
          <w:p w:rsidR="00514F04" w:rsidRDefault="00FD4673">
            <w:pPr>
              <w:spacing w:after="0" w:line="240" w:lineRule="auto"/>
              <w:ind w:left="148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zaburzenia lipidowe)</w:t>
            </w:r>
          </w:p>
        </w:tc>
        <w:tc>
          <w:tcPr>
            <w:tcW w:w="25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wyjaśnia, jakie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przekonania dotyczące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spożycia alkoholu,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palenia tytoniu, zażywania dopalaczy i narkotyków przez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młodzież mogą mieć wpływ na podejmowanie wymienionych zachowań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auto"/>
            <w:tcMar>
              <w:bottom w:w="397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opisuje tendencje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związane z otyłością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wśród dzieci, młodzieży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dorosłych w Polsce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przepisy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prawa dotyczące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używania substancji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psychoaktywnych</w:t>
            </w:r>
          </w:p>
          <w:p w:rsidR="00514F04" w:rsidRDefault="00FD4673">
            <w:p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prowadzenia pojazdów</w:t>
            </w:r>
          </w:p>
        </w:tc>
      </w:tr>
      <w:tr w:rsidR="00514F04">
        <w:trPr>
          <w:trHeight w:val="60"/>
        </w:trPr>
        <w:tc>
          <w:tcPr>
            <w:tcW w:w="15004" w:type="dxa"/>
            <w:gridSpan w:val="7"/>
            <w:tcBorders>
              <w:top w:val="single" w:sz="6" w:space="0" w:color="273582"/>
              <w:left w:val="single" w:sz="6" w:space="0" w:color="000000"/>
              <w:bottom w:val="single" w:sz="6" w:space="0" w:color="273582"/>
              <w:right w:val="single" w:sz="6" w:space="0" w:color="000000"/>
            </w:tcBorders>
            <w:shd w:val="solid" w:color="273582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70" w:hanging="170"/>
              <w:jc w:val="center"/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gendaPl-BoldCondensed"/>
                <w:b/>
                <w:bCs/>
                <w:color w:val="FFFFFF"/>
                <w:sz w:val="20"/>
                <w:szCs w:val="20"/>
                <w:lang w:eastAsia="en-US"/>
              </w:rPr>
              <w:lastRenderedPageBreak/>
              <w:t>Dział III. Sytuacje nadzwyczajnych zagrożeń</w:t>
            </w:r>
          </w:p>
        </w:tc>
      </w:tr>
      <w:tr w:rsidR="00514F04">
        <w:trPr>
          <w:trHeight w:val="60"/>
        </w:trPr>
        <w:tc>
          <w:tcPr>
            <w:tcW w:w="1817" w:type="dxa"/>
            <w:tcBorders>
              <w:top w:val="single" w:sz="6" w:space="0" w:color="273582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96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15. </w:t>
            </w: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Międzynarodowe prawo</w:t>
            </w:r>
          </w:p>
          <w:p w:rsidR="00514F04" w:rsidRDefault="00FD4673">
            <w:pPr>
              <w:spacing w:before="25" w:after="0" w:line="264" w:lineRule="auto"/>
              <w:ind w:right="356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humanitarne</w:t>
            </w:r>
          </w:p>
        </w:tc>
        <w:tc>
          <w:tcPr>
            <w:tcW w:w="254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identyfikuje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obiekty opatrzone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międzynarodowymi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znakami ochrony</w:t>
            </w:r>
          </w:p>
          <w:p w:rsidR="00514F04" w:rsidRDefault="00FD4673">
            <w:pPr>
              <w:spacing w:after="0" w:line="240" w:lineRule="auto"/>
              <w:ind w:left="145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zabytków</w:t>
            </w:r>
          </w:p>
        </w:tc>
        <w:tc>
          <w:tcPr>
            <w:tcW w:w="2839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96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podstawowe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akcje podejmowane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regionie przez Polski</w:t>
            </w:r>
          </w:p>
          <w:p w:rsidR="00514F04" w:rsidRDefault="00FD4673">
            <w:pPr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Czerwony Krzyż</w:t>
            </w:r>
          </w:p>
        </w:tc>
        <w:tc>
          <w:tcPr>
            <w:tcW w:w="268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i określa zakres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działania wybranych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stowarzyszeń i organizacji,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np. Polskiego Czerwonego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Krzyża</w:t>
            </w:r>
          </w:p>
        </w:tc>
        <w:tc>
          <w:tcPr>
            <w:tcW w:w="2569" w:type="dxa"/>
            <w:gridSpan w:val="2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podstawowe zasady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międzynarodowego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prawa humanitarnego</w:t>
            </w:r>
          </w:p>
        </w:tc>
        <w:tc>
          <w:tcPr>
            <w:tcW w:w="255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bottom w:w="96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główne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dokumenty ONZ regulujące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funkcjonowanie obrony</w:t>
            </w:r>
          </w:p>
          <w:p w:rsidR="00514F04" w:rsidRDefault="00FD4673">
            <w:p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cywilnej w świecie</w:t>
            </w:r>
          </w:p>
        </w:tc>
      </w:tr>
      <w:tr w:rsidR="00514F04">
        <w:trPr>
          <w:trHeight w:val="60"/>
        </w:trPr>
        <w:tc>
          <w:tcPr>
            <w:tcW w:w="18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170" w:type="dxa"/>
            </w:tcMar>
          </w:tcPr>
          <w:p w:rsidR="00514F04" w:rsidRDefault="00FD4673">
            <w:pPr>
              <w:spacing w:before="25" w:after="0" w:line="264" w:lineRule="auto"/>
              <w:ind w:left="85" w:right="356"/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16. </w:t>
            </w: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 xml:space="preserve">Ochrona ludności </w:t>
            </w:r>
          </w:p>
          <w:p w:rsidR="00514F04" w:rsidRDefault="00FD4673">
            <w:pPr>
              <w:spacing w:before="25" w:after="0" w:line="264" w:lineRule="auto"/>
              <w:ind w:left="85" w:right="356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i zwierząt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rozpoznaje znaki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substancji toksycznych na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pojazdach i budowlach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wyjaśnia, na czym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polegają zabiegi specjalne</w:t>
            </w:r>
          </w:p>
          <w:p w:rsidR="00514F04" w:rsidRDefault="00FD4673">
            <w:pPr>
              <w:spacing w:after="0" w:line="240" w:lineRule="auto"/>
              <w:ind w:left="145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sanitarne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170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materiały, które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można wykorzystywać jako zastępcze środki ochrony dróg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oddechowych i skory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 zasady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postępowania w przypadku awarii instalacji chemicznej,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 xml:space="preserve">środka transportu lub rozszczelnienia zbiorników 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 substancjami toksycznymi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omawia wpływ środków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promieniotwórczych na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ludzi, zwierzęta, żywność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wodę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 xml:space="preserve">wymienia rodzaje znaków substancji toksycznych 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miejsca ich eksponowania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bottom w:w="170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 znaczenie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pojęć: „odkażanie”,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„dezaktywacja”,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„dezynfekcja”,</w:t>
            </w:r>
          </w:p>
          <w:p w:rsidR="00514F04" w:rsidRDefault="00FD4673">
            <w:pPr>
              <w:spacing w:after="0" w:line="247" w:lineRule="auto"/>
              <w:ind w:left="170" w:hanging="170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„deratyzacja”</w:t>
            </w:r>
          </w:p>
        </w:tc>
      </w:tr>
      <w:tr w:rsidR="00514F04">
        <w:trPr>
          <w:trHeight w:val="60"/>
        </w:trPr>
        <w:tc>
          <w:tcPr>
            <w:tcW w:w="18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170" w:type="dxa"/>
            </w:tcMar>
          </w:tcPr>
          <w:p w:rsidR="00514F04" w:rsidRDefault="00FD4673">
            <w:pPr>
              <w:spacing w:before="25" w:after="0" w:line="264" w:lineRule="auto"/>
              <w:ind w:left="85" w:right="170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17. </w:t>
            </w: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Służby ratownicze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 rolę i zasady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funkcjonowania Państwowej Straży Pożarnej oraz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Państwowego Ratownictwa Medycznego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170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opisuje działania podejmowane przez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Państwową Straż Pożarną oraz Państwowe Ratownictwo Medyczne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charakteryzuje ochotnicze służby i podmioty ratownicze,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takie jak: Ochotnicza Straż Pożarna i Pogotowie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Ratunkowe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charakteryzuje Wodne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Ochotnicze Pogotowie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Ratunkowe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bottom w:w="170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charakteryzuje Górskie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Ochotnicze Pogotowie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Ratunkowe, Tatrzańskie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Ochotnicze Pogotowie</w:t>
            </w:r>
          </w:p>
          <w:p w:rsidR="00514F04" w:rsidRDefault="00FD4673">
            <w:pPr>
              <w:spacing w:after="0" w:line="240" w:lineRule="exact"/>
              <w:ind w:left="170" w:hanging="170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Ratunkowe</w:t>
            </w:r>
          </w:p>
        </w:tc>
      </w:tr>
      <w:tr w:rsidR="00514F04">
        <w:trPr>
          <w:trHeight w:val="60"/>
        </w:trPr>
        <w:tc>
          <w:tcPr>
            <w:tcW w:w="18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170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18. </w:t>
            </w: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 xml:space="preserve">Ostrzeganie 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i alarmowanie</w:t>
            </w:r>
          </w:p>
          <w:p w:rsidR="00514F04" w:rsidRDefault="00FD4673">
            <w:pPr>
              <w:spacing w:before="25" w:after="0" w:line="264" w:lineRule="auto"/>
              <w:ind w:right="356"/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 xml:space="preserve">ludności </w:t>
            </w:r>
          </w:p>
          <w:p w:rsidR="00514F04" w:rsidRDefault="00FD4673">
            <w:pPr>
              <w:spacing w:before="25" w:after="0" w:line="264" w:lineRule="auto"/>
              <w:ind w:right="356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o zagrożeniach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rozpoznaje rodzaje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alarmów i sygnałów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alarmowych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wskazuje drogi ewakuacji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szkole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potrafi zainstalować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telefonie komórkowym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lastRenderedPageBreak/>
              <w:t>dostępny w miejscu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swojego zamieszkania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system ostrzegania</w:t>
            </w:r>
          </w:p>
          <w:p w:rsidR="00514F04" w:rsidRDefault="00FD4673">
            <w:pPr>
              <w:spacing w:after="0" w:line="240" w:lineRule="auto"/>
              <w:ind w:left="145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 lokalnych zagrożeniach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170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lastRenderedPageBreak/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charakteryzuje zasady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zachowania się ludności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 ogłoszeniu alarmu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 zasady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zaopatrzenia ludności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ewakuowanej w wodę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żywność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lastRenderedPageBreak/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wyznacza strefę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bezpieczeństwa</w:t>
            </w:r>
          </w:p>
          <w:p w:rsidR="00514F04" w:rsidRDefault="00FD467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sytuacji zagrożenia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lastRenderedPageBreak/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omawia zasady ewakuacji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ludności i środków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materiałowych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rozróżnia zagrożenia czasu</w:t>
            </w:r>
          </w:p>
          <w:p w:rsidR="00514F04" w:rsidRDefault="00FD4673">
            <w:pPr>
              <w:spacing w:after="200" w:line="276" w:lineRule="auto"/>
              <w:ind w:left="156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pokoju i czasu wojny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definiuje i rozpoznaje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rodzaje alarmów oraz</w:t>
            </w:r>
          </w:p>
          <w:p w:rsidR="00514F04" w:rsidRDefault="00FD4673">
            <w:pPr>
              <w:spacing w:after="200" w:line="276" w:lineRule="auto"/>
              <w:ind w:left="156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sygnałów alarmowych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bottom w:w="170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uzasadnia potrzebę</w:t>
            </w:r>
          </w:p>
          <w:p w:rsidR="00514F04" w:rsidRDefault="00FD4673">
            <w:pPr>
              <w:spacing w:after="0" w:line="240" w:lineRule="exact"/>
              <w:ind w:left="170" w:hanging="170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przeciwdziałania panice</w:t>
            </w:r>
          </w:p>
        </w:tc>
      </w:tr>
      <w:tr w:rsidR="00514F04">
        <w:trPr>
          <w:trHeight w:val="60"/>
        </w:trPr>
        <w:tc>
          <w:tcPr>
            <w:tcW w:w="18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170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lastRenderedPageBreak/>
              <w:t xml:space="preserve">19. </w:t>
            </w: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Zagrożenia naturalne,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 xml:space="preserve">budowlane 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i komunikacyjne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rozpoznaje zagrożenia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ich źródła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opisuje obowiązki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pieszego i kierowcy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zakresie zachowania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się na drodze w momencie przejazdu karetki pogotowia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lub innego pojazdu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 włączonymi sygnałami</w:t>
            </w:r>
          </w:p>
          <w:p w:rsidR="00514F04" w:rsidRDefault="00FD4673">
            <w:pPr>
              <w:spacing w:after="0" w:line="240" w:lineRule="auto"/>
              <w:ind w:left="145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uprzywilejowania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170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 zasady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postępowania podczas pożaru,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przypadku wypadków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komunikacyjnych,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czasie zagrożenia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powodzią, w przypadku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katastrofy budowlanej,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wycieku gazu z instalacji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budynku mieszkalnym,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odnalezienia niewypału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lub niewybuchu, zagrożenia lawiną, intensywnej śnieżycy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 xml:space="preserve">potrafi dobrać odpowiedni rodzaj środka gaśniczego 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zależności od rodzaju pożaru (np. płonąca patelnia, płonący</w:t>
            </w:r>
          </w:p>
          <w:p w:rsidR="00514F04" w:rsidRDefault="00FD467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komputer)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przedstawia typowe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zagrożenia zdrowia i życia podczas powodzi, pożaru lub innych klęsk żywiołowych</w:t>
            </w:r>
          </w:p>
        </w:tc>
        <w:tc>
          <w:tcPr>
            <w:tcW w:w="2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charakteryzuje zagrożenia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 xml:space="preserve">pożarowe w domu, w szkole 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w najbliższej okolicy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rodzaje i zasady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użycia podręcznego sprzętu gaśniczego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bottom w:w="170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 zasady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postępowania w przypadku awarii instalacji chemicznej,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środka transportu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lub rozszczelnienia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zbiorników z substancjami</w:t>
            </w:r>
          </w:p>
          <w:p w:rsidR="00514F04" w:rsidRDefault="00FD4673">
            <w:pPr>
              <w:spacing w:after="0" w:line="240" w:lineRule="exact"/>
              <w:ind w:left="170" w:hanging="170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toksycznymi</w:t>
            </w:r>
          </w:p>
        </w:tc>
      </w:tr>
      <w:tr w:rsidR="00514F04">
        <w:trPr>
          <w:trHeight w:val="1245"/>
        </w:trPr>
        <w:tc>
          <w:tcPr>
            <w:tcW w:w="1817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tcMar>
              <w:bottom w:w="136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20. </w:t>
            </w: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Zagrożenia związane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z działalnością człowieka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omawia zasady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zachowania się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przypadku zdarzeń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terrorystycznych (np. w razie wtargnięcia uzbrojonej osoby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do szkoły, centrum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handlowego)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 znaczenie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cyberprzemocy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wskazuje niewłaściwe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zachowania dotyczące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cyberprzemocy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rozpoznaje znaki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substancji toksycznych na</w:t>
            </w:r>
          </w:p>
          <w:p w:rsidR="00514F04" w:rsidRDefault="00FD4673">
            <w:pPr>
              <w:spacing w:after="0" w:line="240" w:lineRule="auto"/>
              <w:ind w:left="145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lastRenderedPageBreak/>
              <w:t>pojazdach i budowlach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bottom w:w="136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lastRenderedPageBreak/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omawia procedury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postępowania w przypadku wystąpienia cyberprzemocy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opisuje właściwą reakcję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sytuacji wystąpienia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cyberprzemocy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omawia wpływ środków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promieniotwórczych na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ludzi, zwierzęta, żywność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wodę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podaje sposoby zabezpieczenia żywności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wody przed skażeniami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materiały, które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można wykorzystywać jako zastępcze środki ochrony dróg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oddechowych i skóry</w:t>
            </w:r>
          </w:p>
        </w:tc>
        <w:tc>
          <w:tcPr>
            <w:tcW w:w="25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przykłady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skutków użycia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środków biologicznych,</w:t>
            </w:r>
          </w:p>
          <w:p w:rsidR="00514F04" w:rsidRDefault="00FD4673">
            <w:pPr>
              <w:spacing w:after="0" w:line="240" w:lineRule="auto"/>
              <w:ind w:left="156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chemicznych i wybuchowych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auto"/>
            <w:tcMar>
              <w:bottom w:w="136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 pojęcie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terroryzmu (w zakresie zagrożenia terrorystycznego)</w:t>
            </w:r>
          </w:p>
        </w:tc>
      </w:tr>
      <w:tr w:rsidR="00514F04">
        <w:trPr>
          <w:trHeight w:val="60"/>
        </w:trPr>
        <w:tc>
          <w:tcPr>
            <w:tcW w:w="15004" w:type="dxa"/>
            <w:gridSpan w:val="7"/>
            <w:tcBorders>
              <w:top w:val="single" w:sz="4" w:space="0" w:color="000000"/>
              <w:left w:val="single" w:sz="6" w:space="0" w:color="000000"/>
              <w:bottom w:val="single" w:sz="6" w:space="0" w:color="273582"/>
              <w:right w:val="single" w:sz="6" w:space="0" w:color="000000"/>
            </w:tcBorders>
            <w:shd w:val="solid" w:color="273582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70" w:hanging="170"/>
              <w:jc w:val="center"/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gendaPl-BoldCondensed"/>
                <w:b/>
                <w:bCs/>
                <w:color w:val="FFFFFF"/>
                <w:sz w:val="20"/>
                <w:szCs w:val="20"/>
                <w:lang w:eastAsia="en-US"/>
              </w:rPr>
              <w:lastRenderedPageBreak/>
              <w:t>Dział IV. Bezpieczeństwo państwa</w:t>
            </w:r>
          </w:p>
        </w:tc>
      </w:tr>
      <w:tr w:rsidR="00514F04">
        <w:trPr>
          <w:trHeight w:val="60"/>
        </w:trPr>
        <w:tc>
          <w:tcPr>
            <w:tcW w:w="1817" w:type="dxa"/>
            <w:tcBorders>
              <w:top w:val="single" w:sz="6" w:space="0" w:color="273582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340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21. </w:t>
            </w: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System bezpieczeństwa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narodowego Rzeczypospolitej</w:t>
            </w:r>
          </w:p>
          <w:p w:rsidR="00514F04" w:rsidRDefault="00FD4673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Polskiej</w:t>
            </w:r>
          </w:p>
        </w:tc>
        <w:tc>
          <w:tcPr>
            <w:tcW w:w="254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i opisuje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elementy składowe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systemu bezpieczeństwa,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jego poszczególne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instytucje, charakter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związków między nimi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i uzasadnia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geopolityczne, militarne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gospodarcze aspekty</w:t>
            </w:r>
          </w:p>
          <w:p w:rsidR="00514F04" w:rsidRDefault="00FD4673">
            <w:pPr>
              <w:spacing w:after="0" w:line="240" w:lineRule="auto"/>
              <w:ind w:left="145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bezpieczeństwa państwa</w:t>
            </w:r>
          </w:p>
        </w:tc>
        <w:tc>
          <w:tcPr>
            <w:tcW w:w="2839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340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zadania parlamentu, prezydenta,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rady ministrów w dziedzinie obronności oraz elementy systemu obronnego państwa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wybrane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stowarzyszenia i organizacje, takie jak Liga Obrony Kraju, Związek Strzelecki „Strzelec”,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określa ich zakres działania</w:t>
            </w:r>
          </w:p>
        </w:tc>
        <w:tc>
          <w:tcPr>
            <w:tcW w:w="2701" w:type="dxa"/>
            <w:gridSpan w:val="2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identyfikuje wyzwania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dla bezpieczeństwa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indywidualnego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zbiorowego,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kategoryzuje je,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przypisuje właściwe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znaczenie w kontekście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bezpieczeństwa lokalnego</w:t>
            </w:r>
          </w:p>
          <w:p w:rsidR="00514F04" w:rsidRDefault="00FD4673">
            <w:pPr>
              <w:spacing w:after="0" w:line="240" w:lineRule="auto"/>
              <w:ind w:left="148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oraz całego państwa</w:t>
            </w:r>
          </w:p>
        </w:tc>
        <w:tc>
          <w:tcPr>
            <w:tcW w:w="2551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wymienia nazwy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formacji służb mundurowych (w tym obrony terytorialnej)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zapewniających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bezpieczeństwo państwa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oraz wyjaśnia zadania</w:t>
            </w:r>
          </w:p>
          <w:p w:rsidR="00514F04" w:rsidRDefault="00FD4673">
            <w:pPr>
              <w:spacing w:after="0" w:line="240" w:lineRule="auto"/>
              <w:ind w:left="139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tych służb</w:t>
            </w:r>
          </w:p>
        </w:tc>
        <w:tc>
          <w:tcPr>
            <w:tcW w:w="255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bottom w:w="340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potrafi identyfikować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wyzwania dla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bezpieczeństwa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indywidualnego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zbiorowego,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kategoryzować je,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przypisywać właściwe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znaczenie w kontekście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bezpieczeństwa lokalnego</w:t>
            </w:r>
          </w:p>
          <w:p w:rsidR="00514F04" w:rsidRDefault="00FD4673">
            <w:pPr>
              <w:spacing w:after="0" w:line="240" w:lineRule="auto"/>
              <w:ind w:left="170" w:right="737" w:hanging="170"/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całego państwa</w:t>
            </w:r>
          </w:p>
        </w:tc>
      </w:tr>
      <w:tr w:rsidR="00514F04">
        <w:trPr>
          <w:trHeight w:val="60"/>
        </w:trPr>
        <w:tc>
          <w:tcPr>
            <w:tcW w:w="18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340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22. </w:t>
            </w: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Powinności obronne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i kryzysowe władz, instytucji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oraz obywateli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uzasadnia rolę świadczeń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obywateli na rzecz obronności oraz zadań i kompetencji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władz państwowych</w:t>
            </w:r>
          </w:p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samorządowych w tym</w:t>
            </w:r>
          </w:p>
          <w:p w:rsidR="00514F04" w:rsidRDefault="00FD4673">
            <w:pPr>
              <w:spacing w:after="0" w:line="240" w:lineRule="auto"/>
              <w:ind w:left="145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zakresie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340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orientuje się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 podstawowych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zasadach zarządzania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kryzysowego i rozumie</w:t>
            </w:r>
          </w:p>
          <w:p w:rsidR="00514F04" w:rsidRDefault="00FD4673">
            <w:p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jego istotę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podaje przykłady zarządzeń, jakie mogą wydać władze w związku z kryzysem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wyjaśnia znaczenie pojęć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„siatka bezpieczeństwa”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i „infrastruktura</w:t>
            </w:r>
          </w:p>
          <w:p w:rsidR="00514F04" w:rsidRDefault="00FD4673">
            <w:pPr>
              <w:spacing w:after="0" w:line="240" w:lineRule="auto"/>
              <w:ind w:left="139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krytyczna”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bottom w:w="340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dokonuje analizy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wybranych zjawisk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społecznych (stany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nadzwyczajne)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z wykorzystaniem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właściwej terminologii</w:t>
            </w:r>
          </w:p>
        </w:tc>
      </w:tr>
      <w:tr w:rsidR="00514F04">
        <w:trPr>
          <w:trHeight w:val="60"/>
        </w:trPr>
        <w:tc>
          <w:tcPr>
            <w:tcW w:w="18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340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23. </w:t>
            </w: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Siły Zbrojne Rzeczpospolitej</w:t>
            </w:r>
          </w:p>
          <w:p w:rsidR="00514F04" w:rsidRDefault="00FD4673">
            <w:pPr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b/>
                <w:sz w:val="20"/>
                <w:szCs w:val="20"/>
                <w:lang w:eastAsia="en-US"/>
              </w:rPr>
              <w:t>Polskiej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5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omawia zadania Sił Zbrojnych Rzeczypospolitej Polskiej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bottom w:w="340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omawia struktury Sił Zbrojnych Rzeczypospolitej Polskiej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omawia podstawowe</w:t>
            </w:r>
          </w:p>
          <w:p w:rsidR="00514F04" w:rsidRDefault="00FD4673">
            <w:pPr>
              <w:spacing w:after="0" w:line="240" w:lineRule="auto"/>
              <w:ind w:left="148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uzbrojenie Sił Zbrojnych</w:t>
            </w:r>
          </w:p>
          <w:p w:rsidR="00514F04" w:rsidRDefault="00FD4673">
            <w:pPr>
              <w:spacing w:after="0" w:line="240" w:lineRule="auto"/>
              <w:ind w:left="148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Rzeczypospolitej Polskiej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omawia podstawowe</w:t>
            </w:r>
          </w:p>
          <w:p w:rsidR="00514F04" w:rsidRDefault="00FD4673">
            <w:pPr>
              <w:spacing w:after="0" w:line="240" w:lineRule="auto"/>
              <w:ind w:left="139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wyposażenie Sił Zbrojnych</w:t>
            </w:r>
          </w:p>
          <w:p w:rsidR="00514F04" w:rsidRDefault="00FD4673">
            <w:pPr>
              <w:spacing w:after="0" w:line="240" w:lineRule="auto"/>
              <w:ind w:left="139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Rzeczypospolitej Polskiej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bottom w:w="340" w:type="dxa"/>
            </w:tcMar>
          </w:tcPr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Bold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omawia znaczenie</w:t>
            </w:r>
          </w:p>
          <w:p w:rsidR="00514F04" w:rsidRDefault="00FD4673">
            <w:pPr>
              <w:spacing w:after="0" w:line="240" w:lineRule="auto"/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Sił Zbrojnych</w:t>
            </w:r>
          </w:p>
          <w:p w:rsidR="00514F04" w:rsidRDefault="00FD4673">
            <w:pPr>
              <w:spacing w:after="0" w:line="240" w:lineRule="exact"/>
              <w:rPr>
                <w:sz w:val="20"/>
                <w:szCs w:val="20"/>
              </w:rPr>
            </w:pPr>
            <w:r>
              <w:rPr>
                <w:rFonts w:eastAsiaTheme="minorHAnsi" w:cs="AgendaPl-RegularCondensed"/>
                <w:color w:val="000000"/>
                <w:sz w:val="20"/>
                <w:szCs w:val="20"/>
                <w:lang w:eastAsia="en-US"/>
              </w:rPr>
              <w:t>Rzeczypospolitej Polskiej</w:t>
            </w:r>
          </w:p>
        </w:tc>
      </w:tr>
    </w:tbl>
    <w:p w:rsidR="00514F04" w:rsidRDefault="00514F04"/>
    <w:sectPr w:rsidR="00514F04" w:rsidSect="007B0B00">
      <w:pgSz w:w="16838" w:h="11906" w:orient="landscape"/>
      <w:pgMar w:top="0" w:right="820" w:bottom="0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gendaPl-Bold">
    <w:altName w:val="Cambria"/>
    <w:charset w:val="00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nionPro-Regular">
    <w:altName w:val="Cambria"/>
    <w:charset w:val="00"/>
    <w:family w:val="roman"/>
    <w:pitch w:val="variable"/>
    <w:sig w:usb0="00000000" w:usb1="00000000" w:usb2="00000000" w:usb3="00000000" w:csb0="00000000" w:csb1="00000000"/>
  </w:font>
  <w:font w:name="Dutch801HdEU-Normal">
    <w:charset w:val="00"/>
    <w:family w:val="roman"/>
    <w:pitch w:val="variable"/>
    <w:sig w:usb0="00000000" w:usb1="00000000" w:usb2="00000000" w:usb3="00000000" w:csb0="00000000" w:csb1="00000000"/>
  </w:font>
  <w:font w:name="AgendaPl-BoldCondensed">
    <w:charset w:val="00"/>
    <w:family w:val="roman"/>
    <w:pitch w:val="variable"/>
    <w:sig w:usb0="00000000" w:usb1="00000000" w:usb2="00000000" w:usb3="00000000" w:csb0="00000000" w:csb1="00000000"/>
  </w:font>
  <w:font w:name="AgendaPl-RegularCondensed">
    <w:charset w:val="00"/>
    <w:family w:val="roman"/>
    <w:pitch w:val="variable"/>
    <w:sig w:usb0="00000000" w:usb1="00000000" w:usb2="00000000" w:usb3="00000000" w:csb0="00000000" w:csb1="00000000"/>
  </w:font>
  <w:font w:name="AgendaPl RegularCondense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14F04"/>
    <w:rsid w:val="00353454"/>
    <w:rsid w:val="00514F04"/>
    <w:rsid w:val="00537F20"/>
    <w:rsid w:val="007B0B00"/>
    <w:rsid w:val="00DC2A58"/>
    <w:rsid w:val="00FD4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5D2F"/>
    <w:pPr>
      <w:spacing w:after="160" w:line="259" w:lineRule="auto"/>
    </w:pPr>
    <w:rPr>
      <w:rFonts w:ascii="Calibri" w:eastAsiaTheme="minorEastAsia" w:hAnsi="Calibri" w:cs="Times New Roman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85D6F"/>
  </w:style>
  <w:style w:type="character" w:customStyle="1" w:styleId="StopkaZnak">
    <w:name w:val="Stopka Znak"/>
    <w:basedOn w:val="Domylnaczcionkaakapitu"/>
    <w:link w:val="Stopka"/>
    <w:uiPriority w:val="99"/>
    <w:qFormat/>
    <w:rsid w:val="00285D6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85D6F"/>
    <w:rPr>
      <w:rFonts w:ascii="Tahoma" w:hAnsi="Tahoma" w:cs="Tahoma"/>
      <w:sz w:val="16"/>
      <w:szCs w:val="16"/>
    </w:rPr>
  </w:style>
  <w:style w:type="character" w:customStyle="1" w:styleId="Bold">
    <w:name w:val="Bold"/>
    <w:uiPriority w:val="99"/>
    <w:qFormat/>
    <w:rsid w:val="00565D2F"/>
    <w:rPr>
      <w:b/>
    </w:rPr>
  </w:style>
  <w:style w:type="character" w:customStyle="1" w:styleId="BoldCondensed">
    <w:name w:val="BoldCondensed"/>
    <w:uiPriority w:val="99"/>
    <w:qFormat/>
    <w:rsid w:val="00565D2F"/>
    <w:rPr>
      <w:b/>
    </w:rPr>
  </w:style>
  <w:style w:type="character" w:customStyle="1" w:styleId="boldasia">
    <w:name w:val="bold (asia)"/>
    <w:uiPriority w:val="99"/>
    <w:qFormat/>
    <w:rsid w:val="00565D2F"/>
    <w:rPr>
      <w:b/>
    </w:rPr>
  </w:style>
  <w:style w:type="character" w:customStyle="1" w:styleId="BOLDCONDENSED0">
    <w:name w:val="BOLD CONDENSED"/>
    <w:uiPriority w:val="99"/>
    <w:qFormat/>
    <w:rsid w:val="00565D2F"/>
    <w:rPr>
      <w:b/>
    </w:rPr>
  </w:style>
  <w:style w:type="character" w:customStyle="1" w:styleId="Indeksdolny">
    <w:name w:val="Indeks dolny"/>
    <w:uiPriority w:val="99"/>
    <w:qFormat/>
    <w:rsid w:val="00565D2F"/>
    <w:rPr>
      <w:sz w:val="22"/>
      <w:vertAlign w:val="subscript"/>
    </w:rPr>
  </w:style>
  <w:style w:type="character" w:customStyle="1" w:styleId="bezdzielenia">
    <w:name w:val="bez dzielenia"/>
    <w:uiPriority w:val="99"/>
    <w:qFormat/>
    <w:rsid w:val="00565D2F"/>
    <w:rPr>
      <w:u w:val="none"/>
    </w:rPr>
  </w:style>
  <w:style w:type="character" w:customStyle="1" w:styleId="kropaniebieska">
    <w:name w:val="kropa niebieska"/>
    <w:uiPriority w:val="99"/>
    <w:qFormat/>
    <w:rsid w:val="00565D2F"/>
    <w:rPr>
      <w:rFonts w:ascii="AgendaPl-Bold" w:hAnsi="AgendaPl-Bold"/>
      <w:b/>
      <w:color w:val="154194"/>
    </w:rPr>
  </w:style>
  <w:style w:type="character" w:customStyle="1" w:styleId="ListLabel1">
    <w:name w:val="ListLabel 1"/>
    <w:qFormat/>
    <w:rsid w:val="007B0B00"/>
    <w:rPr>
      <w:rFonts w:cs="Courier New"/>
    </w:rPr>
  </w:style>
  <w:style w:type="character" w:customStyle="1" w:styleId="ListLabel2">
    <w:name w:val="ListLabel 2"/>
    <w:qFormat/>
    <w:rsid w:val="007B0B00"/>
    <w:rPr>
      <w:rFonts w:cs="Courier New"/>
    </w:rPr>
  </w:style>
  <w:style w:type="character" w:customStyle="1" w:styleId="ListLabel3">
    <w:name w:val="ListLabel 3"/>
    <w:qFormat/>
    <w:rsid w:val="007B0B00"/>
    <w:rPr>
      <w:rFonts w:cs="Courier New"/>
    </w:rPr>
  </w:style>
  <w:style w:type="character" w:customStyle="1" w:styleId="ListLabel4">
    <w:name w:val="ListLabel 4"/>
    <w:qFormat/>
    <w:rsid w:val="007B0B00"/>
    <w:rPr>
      <w:rFonts w:eastAsia="Calibri" w:cs="Arial"/>
      <w:b/>
      <w:color w:val="0033FF"/>
    </w:rPr>
  </w:style>
  <w:style w:type="character" w:customStyle="1" w:styleId="ListLabel5">
    <w:name w:val="ListLabel 5"/>
    <w:qFormat/>
    <w:rsid w:val="007B0B00"/>
    <w:rPr>
      <w:rFonts w:cs="Courier New"/>
    </w:rPr>
  </w:style>
  <w:style w:type="character" w:customStyle="1" w:styleId="ListLabel6">
    <w:name w:val="ListLabel 6"/>
    <w:qFormat/>
    <w:rsid w:val="007B0B00"/>
    <w:rPr>
      <w:rFonts w:cs="Courier New"/>
    </w:rPr>
  </w:style>
  <w:style w:type="character" w:customStyle="1" w:styleId="ListLabel7">
    <w:name w:val="ListLabel 7"/>
    <w:qFormat/>
    <w:rsid w:val="007B0B00"/>
    <w:rPr>
      <w:rFonts w:cs="Courier New"/>
    </w:rPr>
  </w:style>
  <w:style w:type="character" w:customStyle="1" w:styleId="ListLabel8">
    <w:name w:val="ListLabel 8"/>
    <w:qFormat/>
    <w:rsid w:val="007B0B00"/>
    <w:rPr>
      <w:b/>
      <w:color w:val="003892"/>
    </w:rPr>
  </w:style>
  <w:style w:type="character" w:customStyle="1" w:styleId="ListLabel9">
    <w:name w:val="ListLabel 9"/>
    <w:qFormat/>
    <w:rsid w:val="007B0B00"/>
    <w:rPr>
      <w:rFonts w:cs="Courier New"/>
    </w:rPr>
  </w:style>
  <w:style w:type="character" w:customStyle="1" w:styleId="ListLabel10">
    <w:name w:val="ListLabel 10"/>
    <w:qFormat/>
    <w:rsid w:val="007B0B00"/>
    <w:rPr>
      <w:rFonts w:cs="Courier New"/>
    </w:rPr>
  </w:style>
  <w:style w:type="character" w:customStyle="1" w:styleId="ListLabel11">
    <w:name w:val="ListLabel 11"/>
    <w:qFormat/>
    <w:rsid w:val="007B0B00"/>
    <w:rPr>
      <w:rFonts w:cs="Courier New"/>
    </w:rPr>
  </w:style>
  <w:style w:type="character" w:customStyle="1" w:styleId="ListLabel12">
    <w:name w:val="ListLabel 12"/>
    <w:qFormat/>
    <w:rsid w:val="007B0B00"/>
    <w:rPr>
      <w:b/>
      <w:color w:val="003892"/>
    </w:rPr>
  </w:style>
  <w:style w:type="character" w:customStyle="1" w:styleId="ListLabel13">
    <w:name w:val="ListLabel 13"/>
    <w:qFormat/>
    <w:rsid w:val="007B0B00"/>
    <w:rPr>
      <w:rFonts w:cs="Courier New"/>
    </w:rPr>
  </w:style>
  <w:style w:type="character" w:customStyle="1" w:styleId="ListLabel14">
    <w:name w:val="ListLabel 14"/>
    <w:qFormat/>
    <w:rsid w:val="007B0B00"/>
    <w:rPr>
      <w:rFonts w:cs="Courier New"/>
    </w:rPr>
  </w:style>
  <w:style w:type="character" w:customStyle="1" w:styleId="ListLabel15">
    <w:name w:val="ListLabel 15"/>
    <w:qFormat/>
    <w:rsid w:val="007B0B00"/>
    <w:rPr>
      <w:rFonts w:cs="Courier New"/>
    </w:rPr>
  </w:style>
  <w:style w:type="character" w:customStyle="1" w:styleId="ListLabel16">
    <w:name w:val="ListLabel 16"/>
    <w:qFormat/>
    <w:rsid w:val="007B0B00"/>
    <w:rPr>
      <w:b/>
      <w:color w:val="003892"/>
    </w:rPr>
  </w:style>
  <w:style w:type="character" w:customStyle="1" w:styleId="ListLabel17">
    <w:name w:val="ListLabel 17"/>
    <w:qFormat/>
    <w:rsid w:val="007B0B00"/>
    <w:rPr>
      <w:rFonts w:cs="Courier New"/>
    </w:rPr>
  </w:style>
  <w:style w:type="character" w:customStyle="1" w:styleId="ListLabel18">
    <w:name w:val="ListLabel 18"/>
    <w:qFormat/>
    <w:rsid w:val="007B0B00"/>
    <w:rPr>
      <w:rFonts w:cs="Courier New"/>
    </w:rPr>
  </w:style>
  <w:style w:type="character" w:customStyle="1" w:styleId="ListLabel19">
    <w:name w:val="ListLabel 19"/>
    <w:qFormat/>
    <w:rsid w:val="007B0B00"/>
    <w:rPr>
      <w:rFonts w:cs="Courier New"/>
    </w:rPr>
  </w:style>
  <w:style w:type="character" w:customStyle="1" w:styleId="ListLabel20">
    <w:name w:val="ListLabel 20"/>
    <w:qFormat/>
    <w:rsid w:val="007B0B00"/>
    <w:rPr>
      <w:rFonts w:cs="Courier New"/>
    </w:rPr>
  </w:style>
  <w:style w:type="character" w:customStyle="1" w:styleId="ListLabel21">
    <w:name w:val="ListLabel 21"/>
    <w:qFormat/>
    <w:rsid w:val="007B0B00"/>
    <w:rPr>
      <w:rFonts w:cs="Courier New"/>
    </w:rPr>
  </w:style>
  <w:style w:type="character" w:customStyle="1" w:styleId="ListLabel22">
    <w:name w:val="ListLabel 22"/>
    <w:qFormat/>
    <w:rsid w:val="007B0B00"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7B0B00"/>
    <w:pPr>
      <w:spacing w:after="140" w:line="276" w:lineRule="auto"/>
    </w:pPr>
  </w:style>
  <w:style w:type="paragraph" w:styleId="Lista">
    <w:name w:val="List"/>
    <w:basedOn w:val="Tekstpodstawowy"/>
    <w:rsid w:val="007B0B00"/>
    <w:rPr>
      <w:rFonts w:cs="Lucida Sans"/>
    </w:rPr>
  </w:style>
  <w:style w:type="paragraph" w:styleId="Legenda">
    <w:name w:val="caption"/>
    <w:basedOn w:val="Normalny"/>
    <w:qFormat/>
    <w:rsid w:val="007B0B0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B0B00"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paragraph" w:customStyle="1" w:styleId="Brakstyluakapitowego">
    <w:name w:val="[Brak stylu akapitowego]"/>
    <w:qFormat/>
    <w:rsid w:val="00565D2F"/>
    <w:pPr>
      <w:widowControl w:val="0"/>
      <w:spacing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pl-PL"/>
    </w:rPr>
  </w:style>
  <w:style w:type="paragraph" w:customStyle="1" w:styleId="tytu1NieuzywaneTytuy">
    <w:name w:val="tytuł 1 (Nieuzywane:Tytuły)"/>
    <w:basedOn w:val="Brakstyluakapitowego"/>
    <w:uiPriority w:val="99"/>
    <w:qFormat/>
    <w:rsid w:val="00565D2F"/>
    <w:pPr>
      <w:suppressAutoHyphens/>
      <w:spacing w:line="600" w:lineRule="atLeast"/>
    </w:pPr>
    <w:rPr>
      <w:rFonts w:ascii="AgendaPl-Bold" w:hAnsi="AgendaPl-Bold" w:cs="AgendaPl-Bold"/>
      <w:b/>
      <w:bCs/>
      <w:color w:val="F39200"/>
      <w:sz w:val="42"/>
      <w:szCs w:val="42"/>
    </w:rPr>
  </w:style>
  <w:style w:type="paragraph" w:customStyle="1" w:styleId="001TekstpodstawowyNieuzywanefiz">
    <w:name w:val="001 Tekst podstawowy (Nieuzywane:fiz)"/>
    <w:basedOn w:val="Brakstyluakapitowego"/>
    <w:uiPriority w:val="99"/>
    <w:qFormat/>
    <w:rsid w:val="00565D2F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-Normal" w:hAnsi="Dutch801HdEU-Normal" w:cs="Dutch801HdEU-Normal"/>
      <w:sz w:val="20"/>
      <w:szCs w:val="20"/>
    </w:rPr>
  </w:style>
  <w:style w:type="paragraph" w:customStyle="1" w:styleId="tabelaglowkaNieuzywanefiz">
    <w:name w:val="tabela glowka (Nieuzywane:fiz)"/>
    <w:basedOn w:val="Brakstyluakapitowego"/>
    <w:uiPriority w:val="99"/>
    <w:qFormat/>
    <w:rsid w:val="00565D2F"/>
    <w:pPr>
      <w:spacing w:line="240" w:lineRule="atLeast"/>
      <w:jc w:val="center"/>
    </w:pPr>
    <w:rPr>
      <w:rFonts w:ascii="AgendaPl-BoldCondensed" w:hAnsi="AgendaPl-BoldCondensed" w:cs="AgendaPl-BoldCondensed"/>
      <w:b/>
      <w:bCs/>
      <w:color w:val="FFFFFF"/>
    </w:rPr>
  </w:style>
  <w:style w:type="paragraph" w:customStyle="1" w:styleId="tabela-belkatabele">
    <w:name w:val="tabela - belka (tabele)"/>
    <w:basedOn w:val="Brakstyluakapitowego"/>
    <w:uiPriority w:val="99"/>
    <w:qFormat/>
    <w:rsid w:val="00565D2F"/>
    <w:pPr>
      <w:suppressAutoHyphens/>
      <w:spacing w:line="240" w:lineRule="atLeast"/>
      <w:jc w:val="center"/>
    </w:pPr>
    <w:rPr>
      <w:rFonts w:ascii="AgendaPl-BoldCondensed" w:hAnsi="AgendaPl-BoldCondensed" w:cs="AgendaPl-BoldCondensed"/>
      <w:b/>
      <w:bCs/>
      <w:color w:val="FFFFFF"/>
      <w:sz w:val="20"/>
      <w:szCs w:val="20"/>
    </w:rPr>
  </w:style>
  <w:style w:type="paragraph" w:customStyle="1" w:styleId="tabelatekstbolddolewejNieuzywanefiz">
    <w:name w:val="tabela tekst bold do lewej (Nieuzywane:fiz)"/>
    <w:basedOn w:val="Brakstyluakapitowego"/>
    <w:uiPriority w:val="99"/>
    <w:qFormat/>
    <w:rsid w:val="00565D2F"/>
    <w:pPr>
      <w:tabs>
        <w:tab w:val="left" w:pos="170"/>
      </w:tabs>
      <w:spacing w:line="255" w:lineRule="atLeast"/>
    </w:pPr>
    <w:rPr>
      <w:rFonts w:ascii="AgendaPl-BoldCondensed" w:hAnsi="AgendaPl-BoldCondensed" w:cs="AgendaPl-BoldCondensed"/>
      <w:b/>
      <w:bCs/>
      <w:sz w:val="20"/>
      <w:szCs w:val="20"/>
    </w:rPr>
  </w:style>
  <w:style w:type="paragraph" w:customStyle="1" w:styleId="tabela-tekstpodstawowynumerkitabele">
    <w:name w:val="tabela - tekst podstawowy numerki (tabele)"/>
    <w:basedOn w:val="Brakstyluakapitowego"/>
    <w:uiPriority w:val="99"/>
    <w:qFormat/>
    <w:rsid w:val="00565D2F"/>
    <w:pPr>
      <w:tabs>
        <w:tab w:val="left" w:pos="170"/>
      </w:tabs>
      <w:spacing w:line="230" w:lineRule="atLeast"/>
      <w:ind w:left="170" w:hanging="170"/>
    </w:pPr>
    <w:rPr>
      <w:rFonts w:ascii="AgendaPl-RegularCondensed" w:hAnsi="AgendaPl-RegularCondensed" w:cs="AgendaPl-RegularCondensed"/>
      <w:w w:val="97"/>
      <w:sz w:val="20"/>
      <w:szCs w:val="20"/>
    </w:rPr>
  </w:style>
  <w:style w:type="paragraph" w:customStyle="1" w:styleId="tabela-tekstpodstawowytabele">
    <w:name w:val="tabela - tekst podstawowy (tabele)"/>
    <w:basedOn w:val="Brakstyluakapitowego"/>
    <w:uiPriority w:val="99"/>
    <w:qFormat/>
    <w:rsid w:val="00565D2F"/>
    <w:pPr>
      <w:tabs>
        <w:tab w:val="left" w:pos="170"/>
      </w:tabs>
      <w:spacing w:line="230" w:lineRule="atLeast"/>
    </w:pPr>
    <w:rPr>
      <w:rFonts w:ascii="AgendaPl-RegularCondensed" w:hAnsi="AgendaPl-RegularCondensed" w:cs="AgendaPl-RegularCondensed"/>
      <w:w w:val="97"/>
      <w:sz w:val="20"/>
      <w:szCs w:val="20"/>
    </w:rPr>
  </w:style>
  <w:style w:type="paragraph" w:customStyle="1" w:styleId="tabela-tekstpodstawowyNieuzywaneGeografia">
    <w:name w:val="tabela - tekst podstawowy (Nieuzywane:Geografia)"/>
    <w:basedOn w:val="Brakstyluakapitowego"/>
    <w:uiPriority w:val="99"/>
    <w:qFormat/>
    <w:rsid w:val="00565D2F"/>
    <w:pPr>
      <w:tabs>
        <w:tab w:val="left" w:pos="170"/>
      </w:tabs>
      <w:spacing w:line="230" w:lineRule="atLeast"/>
    </w:pPr>
    <w:rPr>
      <w:rFonts w:ascii="AgendaPl-RegularCondensed" w:hAnsi="AgendaPl-RegularCondensed" w:cs="AgendaPl-RegularCondensed"/>
      <w:w w:val="97"/>
      <w:sz w:val="20"/>
      <w:szCs w:val="20"/>
    </w:rPr>
  </w:style>
  <w:style w:type="paragraph" w:customStyle="1" w:styleId="tabela-tekstpodstawowykropatabele">
    <w:name w:val="tabela - tekst podstawowy kropa (tabele)"/>
    <w:basedOn w:val="tabela-tekstpodstawowyNieuzywaneGeografia"/>
    <w:uiPriority w:val="99"/>
    <w:qFormat/>
    <w:rsid w:val="00565D2F"/>
    <w:pPr>
      <w:ind w:left="170" w:hanging="170"/>
    </w:pPr>
  </w:style>
  <w:style w:type="paragraph" w:customStyle="1" w:styleId="tabelatekstNieuzywaneGeografia">
    <w:name w:val="tabela tekst (Nieuzywane:Geografia)"/>
    <w:basedOn w:val="Brakstyluakapitowego"/>
    <w:uiPriority w:val="99"/>
    <w:qFormat/>
    <w:rsid w:val="00565D2F"/>
    <w:pPr>
      <w:tabs>
        <w:tab w:val="left" w:pos="170"/>
      </w:tabs>
      <w:spacing w:line="255" w:lineRule="atLeast"/>
      <w:jc w:val="both"/>
    </w:pPr>
    <w:rPr>
      <w:rFonts w:ascii="AgendaPl-RegularCondensed" w:hAnsi="AgendaPl-RegularCondensed" w:cs="AgendaPl-RegularCondensed"/>
      <w:sz w:val="20"/>
      <w:szCs w:val="20"/>
    </w:rPr>
  </w:style>
  <w:style w:type="paragraph" w:customStyle="1" w:styleId="Zawartoramki">
    <w:name w:val="Zawartość ramki"/>
    <w:basedOn w:val="Normalny"/>
    <w:qFormat/>
    <w:rsid w:val="007B0B00"/>
  </w:style>
  <w:style w:type="table" w:styleId="Tabela-Siatka">
    <w:name w:val="Table Grid"/>
    <w:basedOn w:val="Standardowy"/>
    <w:uiPriority w:val="59"/>
    <w:rsid w:val="006B58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20A3AC4654554E817425738F4C93B5" ma:contentTypeVersion="17" ma:contentTypeDescription="Utwórz nowy dokument." ma:contentTypeScope="" ma:versionID="33cd9a76bdbcbf31a13a766cfbb4e70e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5915a003b3e142f72ae816ee56e92677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8E1B5EE3-4978-4C72-A1A4-2811B4913C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32B63A-C5DE-4097-A4B5-01E7EBF8EC46}"/>
</file>

<file path=customXml/itemProps3.xml><?xml version="1.0" encoding="utf-8"?>
<ds:datastoreItem xmlns:ds="http://schemas.openxmlformats.org/officeDocument/2006/customXml" ds:itemID="{4BDC1E6E-24DB-41D7-93E7-EC0785E7B583}"/>
</file>

<file path=customXml/itemProps4.xml><?xml version="1.0" encoding="utf-8"?>
<ds:datastoreItem xmlns:ds="http://schemas.openxmlformats.org/officeDocument/2006/customXml" ds:itemID="{12138236-4ABF-4A6C-BE57-DA5766C2D7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2800</Words>
  <Characters>16803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19564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Nauczyciel</cp:lastModifiedBy>
  <cp:revision>4</cp:revision>
  <dcterms:created xsi:type="dcterms:W3CDTF">2022-09-02T10:00:00Z</dcterms:created>
  <dcterms:modified xsi:type="dcterms:W3CDTF">2022-09-05T06:43:00Z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WSiP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0x010100CD20A3AC4654554E817425738F4C93B5</vt:lpwstr>
  </property>
</Properties>
</file>